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460" w:lineRule="exact"/>
        <w:jc w:val="center"/>
        <w:rPr>
          <w:rFonts w:hint="eastAsia" w:ascii="黑体" w:eastAsia="黑体"/>
          <w:b/>
          <w:color w:val="000000"/>
          <w:kern w:val="0"/>
          <w:sz w:val="36"/>
          <w:szCs w:val="36"/>
        </w:rPr>
      </w:pPr>
      <w:r>
        <w:rPr>
          <w:rFonts w:hint="eastAsia" w:ascii="黑体" w:eastAsia="黑体"/>
          <w:b/>
          <w:color w:val="000000"/>
          <w:kern w:val="0"/>
          <w:sz w:val="36"/>
          <w:szCs w:val="36"/>
        </w:rPr>
        <w:t>长沙市2018年申报一级、二级普惠性民办幼儿园通过认定名单（共97所）</w:t>
      </w:r>
    </w:p>
    <w:tbl>
      <w:tblPr>
        <w:tblStyle w:val="5"/>
        <w:tblpPr w:leftFromText="180" w:rightFromText="180" w:vertAnchor="text" w:horzAnchor="margin" w:tblpY="830"/>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194"/>
        <w:gridCol w:w="1698"/>
        <w:gridCol w:w="1274"/>
        <w:gridCol w:w="382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69" w:type="dxa"/>
            <w:vAlign w:val="top"/>
          </w:tcPr>
          <w:p>
            <w:pPr>
              <w:snapToGrid w:val="0"/>
              <w:spacing w:before="100" w:beforeAutospacing="1" w:after="100" w:afterAutospacing="1" w:line="540" w:lineRule="exact"/>
              <w:jc w:val="center"/>
              <w:rPr>
                <w:rFonts w:ascii="黑体" w:eastAsia="黑体"/>
                <w:b/>
                <w:color w:val="000000"/>
                <w:sz w:val="36"/>
                <w:szCs w:val="36"/>
              </w:rPr>
            </w:pPr>
            <w:r>
              <w:rPr>
                <w:rFonts w:hint="eastAsia" w:ascii="黑体" w:eastAsia="黑体"/>
                <w:color w:val="000000"/>
                <w:sz w:val="28"/>
                <w:szCs w:val="28"/>
              </w:rPr>
              <w:t>序号</w:t>
            </w:r>
          </w:p>
        </w:tc>
        <w:tc>
          <w:tcPr>
            <w:tcW w:w="4194" w:type="dxa"/>
            <w:vAlign w:val="top"/>
          </w:tcPr>
          <w:p>
            <w:pPr>
              <w:snapToGrid w:val="0"/>
              <w:spacing w:before="100" w:beforeAutospacing="1" w:after="100" w:afterAutospacing="1" w:line="540" w:lineRule="exact"/>
              <w:jc w:val="center"/>
              <w:rPr>
                <w:rFonts w:ascii="黑体" w:eastAsia="黑体"/>
                <w:b/>
                <w:color w:val="000000"/>
                <w:sz w:val="36"/>
                <w:szCs w:val="36"/>
              </w:rPr>
            </w:pPr>
            <w:r>
              <w:rPr>
                <w:rFonts w:hint="eastAsia" w:ascii="黑体" w:eastAsia="黑体"/>
                <w:color w:val="000000"/>
                <w:sz w:val="28"/>
                <w:szCs w:val="28"/>
              </w:rPr>
              <w:t>一级园名称</w:t>
            </w:r>
          </w:p>
        </w:tc>
        <w:tc>
          <w:tcPr>
            <w:tcW w:w="1698" w:type="dxa"/>
            <w:vAlign w:val="top"/>
          </w:tcPr>
          <w:p>
            <w:pPr>
              <w:snapToGrid w:val="0"/>
              <w:spacing w:before="100" w:beforeAutospacing="1" w:after="100" w:afterAutospacing="1" w:line="540" w:lineRule="exact"/>
              <w:jc w:val="center"/>
              <w:rPr>
                <w:rFonts w:ascii="黑体" w:eastAsia="黑体"/>
                <w:b/>
                <w:color w:val="000000"/>
                <w:sz w:val="36"/>
                <w:szCs w:val="36"/>
              </w:rPr>
            </w:pPr>
            <w:r>
              <w:rPr>
                <w:rFonts w:hint="eastAsia" w:ascii="黑体" w:eastAsia="黑体"/>
                <w:color w:val="000000"/>
                <w:sz w:val="28"/>
                <w:szCs w:val="28"/>
              </w:rPr>
              <w:t>备注</w:t>
            </w:r>
          </w:p>
        </w:tc>
        <w:tc>
          <w:tcPr>
            <w:tcW w:w="1274" w:type="dxa"/>
            <w:tcBorders>
              <w:left w:val="double" w:color="auto" w:sz="4" w:space="0"/>
            </w:tcBorders>
            <w:vAlign w:val="top"/>
          </w:tcPr>
          <w:p>
            <w:pPr>
              <w:snapToGrid w:val="0"/>
              <w:spacing w:before="100" w:beforeAutospacing="1" w:after="100" w:afterAutospacing="1" w:line="540" w:lineRule="exact"/>
              <w:jc w:val="center"/>
              <w:rPr>
                <w:rFonts w:ascii="黑体" w:eastAsia="黑体"/>
                <w:b/>
                <w:color w:val="000000"/>
                <w:sz w:val="36"/>
                <w:szCs w:val="36"/>
              </w:rPr>
            </w:pPr>
            <w:r>
              <w:rPr>
                <w:rFonts w:hint="eastAsia" w:ascii="黑体" w:eastAsia="黑体"/>
                <w:color w:val="000000"/>
                <w:sz w:val="28"/>
                <w:szCs w:val="28"/>
              </w:rPr>
              <w:t>序号</w:t>
            </w:r>
          </w:p>
        </w:tc>
        <w:tc>
          <w:tcPr>
            <w:tcW w:w="3822" w:type="dxa"/>
            <w:vAlign w:val="top"/>
          </w:tcPr>
          <w:p>
            <w:pPr>
              <w:snapToGrid w:val="0"/>
              <w:spacing w:before="100" w:beforeAutospacing="1" w:after="100" w:afterAutospacing="1" w:line="540" w:lineRule="exact"/>
              <w:jc w:val="center"/>
              <w:rPr>
                <w:rFonts w:ascii="黑体" w:eastAsia="黑体"/>
                <w:b/>
                <w:color w:val="000000"/>
                <w:sz w:val="36"/>
                <w:szCs w:val="36"/>
              </w:rPr>
            </w:pPr>
            <w:r>
              <w:rPr>
                <w:rFonts w:hint="eastAsia" w:ascii="黑体" w:eastAsia="黑体"/>
                <w:color w:val="000000"/>
                <w:sz w:val="28"/>
                <w:szCs w:val="28"/>
              </w:rPr>
              <w:t>二级园名称</w:t>
            </w:r>
          </w:p>
        </w:tc>
        <w:tc>
          <w:tcPr>
            <w:tcW w:w="2123" w:type="dxa"/>
            <w:vAlign w:val="top"/>
          </w:tcPr>
          <w:p>
            <w:pPr>
              <w:snapToGrid w:val="0"/>
              <w:spacing w:before="100" w:beforeAutospacing="1" w:after="100" w:afterAutospacing="1" w:line="540" w:lineRule="exact"/>
              <w:jc w:val="center"/>
              <w:rPr>
                <w:rFonts w:ascii="黑体" w:eastAsia="黑体"/>
                <w:b/>
                <w:color w:val="000000"/>
                <w:sz w:val="36"/>
                <w:szCs w:val="36"/>
              </w:rPr>
            </w:pPr>
            <w:r>
              <w:rPr>
                <w:rFonts w:hint="eastAsia" w:ascii="黑体" w:eastAsia="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芙蓉区东方剑桥恒大江湾幼儿园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ascii="仿宋_GB2312" w:hAnsi="仿宋_GB2312" w:eastAsia="仿宋_GB2312"/>
                <w:color w:val="000000"/>
                <w:sz w:val="24"/>
              </w:rPr>
              <w:t>1</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芙蓉区海丽尔才子幼儿园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芙蓉区艾乐辉煌国际城幼儿园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ascii="仿宋_GB2312" w:hAnsi="仿宋_GB2312" w:eastAsia="仿宋_GB2312"/>
                <w:color w:val="000000"/>
                <w:sz w:val="24"/>
              </w:rPr>
              <w:t>芙蓉区圣菲利幼儿园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天心区万乐·达德香山幼儿园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天心区星摇篮幼儿园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2015年三级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4</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天心区吉纽思欧洲城幼儿园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天心区哈博凯怡名苑幼儿园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ascii="仿宋_GB2312" w:hAnsi="仿宋_GB2312" w:eastAsia="仿宋_GB2312"/>
                <w:color w:val="000000"/>
                <w:sz w:val="22"/>
              </w:rPr>
              <w:t>2017</w:t>
            </w:r>
            <w:r>
              <w:rPr>
                <w:rFonts w:hint="eastAsia" w:ascii="仿宋_GB2312" w:hAnsi="仿宋_GB2312" w:eastAsia="仿宋_GB2312"/>
                <w:color w:val="000000"/>
                <w:sz w:val="22"/>
              </w:rPr>
              <w:t>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5</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天心区金色摇篮兴威帕克水岸幼儿园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5</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天心区育仁阳光幼儿园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2015年三级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6</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天心区青果树中信幼儿园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6</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天心区华铭第三幼儿园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2015年三级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7</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天心区金色梯田绿地公馆幼儿园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7</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天心区青·蓝幼儿园</w:t>
            </w:r>
          </w:p>
        </w:tc>
        <w:tc>
          <w:tcPr>
            <w:tcW w:w="2123" w:type="dxa"/>
            <w:vAlign w:val="center"/>
          </w:tcPr>
          <w:p>
            <w:pPr>
              <w:jc w:val="center"/>
              <w:rPr>
                <w:rFonts w:ascii="仿宋_GB2312" w:hAnsi="仿宋_GB2312" w:eastAsia="仿宋_GB2312"/>
                <w:color w:val="000000"/>
                <w:sz w:val="22"/>
              </w:rPr>
            </w:pPr>
            <w:r>
              <w:rPr>
                <w:rFonts w:ascii="仿宋_GB2312" w:hAnsi="仿宋_GB2312" w:eastAsia="仿宋_GB2312"/>
                <w:color w:val="000000"/>
                <w:sz w:val="22"/>
              </w:rPr>
              <w:t>2017</w:t>
            </w:r>
            <w:r>
              <w:rPr>
                <w:rFonts w:hint="eastAsia" w:ascii="仿宋_GB2312" w:hAnsi="仿宋_GB2312" w:eastAsia="仿宋_GB2312"/>
                <w:color w:val="000000"/>
                <w:sz w:val="22"/>
              </w:rPr>
              <w:t>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8</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天心区红黄蓝幼儿园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8</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天心区启卓·首府幼儿园</w:t>
            </w:r>
          </w:p>
        </w:tc>
        <w:tc>
          <w:tcPr>
            <w:tcW w:w="2123" w:type="dxa"/>
            <w:vAlign w:val="center"/>
          </w:tcPr>
          <w:p>
            <w:pPr>
              <w:jc w:val="center"/>
              <w:rPr>
                <w:color w:val="000000"/>
              </w:rPr>
            </w:pPr>
            <w:r>
              <w:rPr>
                <w:rFonts w:ascii="仿宋_GB2312" w:hAnsi="仿宋_GB2312" w:eastAsia="仿宋_GB2312"/>
                <w:color w:val="000000"/>
                <w:sz w:val="22"/>
              </w:rPr>
              <w:t>2017</w:t>
            </w:r>
            <w:r>
              <w:rPr>
                <w:rFonts w:hint="eastAsia" w:ascii="仿宋_GB2312" w:hAnsi="仿宋_GB2312" w:eastAsia="仿宋_GB2312"/>
                <w:color w:val="000000"/>
                <w:sz w:val="22"/>
              </w:rPr>
              <w:t>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9</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天心区常青藤通用时代幼儿园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9</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天心区红果果幼儿园</w:t>
            </w:r>
          </w:p>
        </w:tc>
        <w:tc>
          <w:tcPr>
            <w:tcW w:w="2123" w:type="dxa"/>
            <w:vAlign w:val="center"/>
          </w:tcPr>
          <w:p>
            <w:pPr>
              <w:jc w:val="center"/>
              <w:rPr>
                <w:color w:val="000000"/>
              </w:rPr>
            </w:pPr>
            <w:r>
              <w:rPr>
                <w:rFonts w:ascii="仿宋_GB2312" w:hAnsi="仿宋_GB2312" w:eastAsia="仿宋_GB2312"/>
                <w:color w:val="000000"/>
                <w:sz w:val="22"/>
              </w:rPr>
              <w:t>2017</w:t>
            </w:r>
            <w:r>
              <w:rPr>
                <w:rFonts w:hint="eastAsia" w:ascii="仿宋_GB2312" w:hAnsi="仿宋_GB2312" w:eastAsia="仿宋_GB2312"/>
                <w:color w:val="000000"/>
                <w:sz w:val="22"/>
              </w:rPr>
              <w:t>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10</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天心区童话里山水嘉园幼儿园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2016年二级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10</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岳麓区弘德童伴幼儿园</w:t>
            </w:r>
          </w:p>
        </w:tc>
        <w:tc>
          <w:tcPr>
            <w:tcW w:w="2123" w:type="dxa"/>
            <w:vAlign w:val="top"/>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11</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天心区童话里山水印象幼儿园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highlight w:val="yellow"/>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11</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岳麓区金贝贝洋湖壹号幼儿园</w:t>
            </w:r>
          </w:p>
        </w:tc>
        <w:tc>
          <w:tcPr>
            <w:tcW w:w="2123" w:type="dxa"/>
            <w:vAlign w:val="top"/>
          </w:tcPr>
          <w:p>
            <w:pPr>
              <w:autoSpaceDN w:val="0"/>
              <w:spacing w:line="440" w:lineRule="exact"/>
              <w:jc w:val="center"/>
              <w:textAlignment w:val="center"/>
              <w:rPr>
                <w:rFonts w:ascii="仿宋_GB2312" w:hAnsi="仿宋_GB2312"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12</w:t>
            </w:r>
          </w:p>
        </w:tc>
        <w:tc>
          <w:tcPr>
            <w:tcW w:w="4194" w:type="dxa"/>
            <w:vAlign w:val="center"/>
          </w:tcPr>
          <w:p>
            <w:pPr>
              <w:autoSpaceDN w:val="0"/>
              <w:spacing w:line="440" w:lineRule="exact"/>
              <w:jc w:val="lef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天心区绿缨西湖幼儿园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2017年二级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12</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岳麓区翰林幼儿园</w:t>
            </w:r>
          </w:p>
        </w:tc>
        <w:tc>
          <w:tcPr>
            <w:tcW w:w="2123"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2014年四级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13</w:t>
            </w:r>
          </w:p>
        </w:tc>
        <w:tc>
          <w:tcPr>
            <w:tcW w:w="4194" w:type="dxa"/>
            <w:vAlign w:val="center"/>
          </w:tcPr>
          <w:p>
            <w:pPr>
              <w:autoSpaceDN w:val="0"/>
              <w:spacing w:line="440" w:lineRule="exact"/>
              <w:jc w:val="left"/>
              <w:textAlignment w:val="center"/>
              <w:rPr>
                <w:rFonts w:ascii="仿宋_GB2312" w:hAnsi="仿宋_GB2312" w:eastAsia="仿宋_GB2312"/>
                <w:color w:val="000000"/>
                <w:sz w:val="24"/>
              </w:rPr>
            </w:pPr>
            <w:r>
              <w:rPr>
                <w:rFonts w:hint="eastAsia" w:ascii="仿宋_GB2312" w:hAnsi="仿宋_GB2312" w:eastAsia="仿宋_GB2312"/>
                <w:color w:val="000000"/>
                <w:sz w:val="24"/>
              </w:rPr>
              <w:t>天心区爱莎利亚幼儿园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2017年二级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13</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岳麓区玲海幼儿园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2014年三级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14</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岳麓区乐曦贝贝幼儿园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14</w:t>
            </w:r>
          </w:p>
        </w:tc>
        <w:tc>
          <w:tcPr>
            <w:tcW w:w="3822" w:type="dxa"/>
            <w:vAlign w:val="center"/>
          </w:tcPr>
          <w:p>
            <w:pPr>
              <w:rPr>
                <w:rFonts w:ascii="仿宋_GB2312" w:hAnsi="仿宋_GB2312" w:eastAsia="仿宋_GB2312"/>
                <w:color w:val="000000"/>
                <w:sz w:val="24"/>
              </w:rPr>
            </w:pPr>
            <w:r>
              <w:rPr>
                <w:rFonts w:hint="eastAsia" w:ascii="仿宋_GB2312" w:hAnsi="仿宋_GB2312" w:eastAsia="仿宋_GB2312"/>
                <w:color w:val="000000"/>
                <w:sz w:val="24"/>
              </w:rPr>
              <w:t>岳麓区枫华湘南幼儿园</w:t>
            </w:r>
          </w:p>
        </w:tc>
        <w:tc>
          <w:tcPr>
            <w:tcW w:w="2123" w:type="dxa"/>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15</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岳麓区大花小花幼儿园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15</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开福区华龙白桦林幼儿园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16</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岳麓区金贝贝海棠湾幼儿园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16</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开福区华龙月湖幼儿园</w:t>
            </w:r>
          </w:p>
        </w:tc>
        <w:tc>
          <w:tcPr>
            <w:tcW w:w="2123" w:type="dxa"/>
            <w:vAlign w:val="center"/>
          </w:tcPr>
          <w:p>
            <w:pPr>
              <w:autoSpaceDN w:val="0"/>
              <w:spacing w:line="440" w:lineRule="exact"/>
              <w:jc w:val="center"/>
              <w:textAlignment w:val="center"/>
              <w:rPr>
                <w:rFonts w:ascii="仿宋_GB2312" w:hAns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17</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岳麓区尚善阳光幼儿园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17</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开福区童乐幼儿园有限公司</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18</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岳麓区学田森林幼儿园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18</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开福区金霞幼儿园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19</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岳麓区乐天幼儿园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19</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开福区南城坡中心幼儿园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2016年三级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岳麓区江山帝景幼儿园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20</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开福区沙坪中心幼儿园</w:t>
            </w:r>
          </w:p>
        </w:tc>
        <w:tc>
          <w:tcPr>
            <w:tcW w:w="2123" w:type="dxa"/>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21</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岳麓区杰拉德湘熙水郡幼儿园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2017年三级</w:t>
            </w: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21</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开福区沙坪第一幼儿园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2015年三级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22</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开福区晨雅幼儿园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22</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雨花区星都荟幼儿园</w:t>
            </w:r>
          </w:p>
        </w:tc>
        <w:tc>
          <w:tcPr>
            <w:tcW w:w="2123" w:type="dxa"/>
            <w:vAlign w:val="center"/>
          </w:tcPr>
          <w:p>
            <w:pPr>
              <w:autoSpaceDN w:val="0"/>
              <w:spacing w:line="440" w:lineRule="exact"/>
              <w:textAlignment w:val="center"/>
              <w:rPr>
                <w:rFonts w:ascii="仿宋_GB2312" w:hAnsi="仿宋_GB2312" w:eastAsia="仿宋_GB2312"/>
                <w:color w:val="000000"/>
                <w:sz w:val="2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23</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开福区开心果新世界幼儿园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23</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雨花区诗语幼儿园</w:t>
            </w:r>
          </w:p>
        </w:tc>
        <w:tc>
          <w:tcPr>
            <w:tcW w:w="2123" w:type="dxa"/>
            <w:vAlign w:val="center"/>
          </w:tcPr>
          <w:p>
            <w:pPr>
              <w:autoSpaceDN w:val="0"/>
              <w:spacing w:line="440" w:lineRule="exact"/>
              <w:textAlignment w:val="center"/>
              <w:rPr>
                <w:rFonts w:ascii="仿宋_GB2312" w:hAnsi="仿宋_GB2312" w:eastAsia="仿宋_GB2312"/>
                <w:color w:val="000000"/>
                <w:sz w:val="2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24</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开福区呦幼沙坪幼儿园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24</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雨花区梵米尼幼儿园</w:t>
            </w:r>
          </w:p>
        </w:tc>
        <w:tc>
          <w:tcPr>
            <w:tcW w:w="2123" w:type="dxa"/>
            <w:vAlign w:val="top"/>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25</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开福区满庭春摩码幼儿园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top"/>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25</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雨花区爱迪宝贝幼儿园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2014年三级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26</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开福区东方剑桥卧琥幼儿园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26</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雨花区景环幼儿园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2014年三级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27</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雨花区瑞恩堡幼儿园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4"/>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27</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望城区红缨滨水铭城幼儿园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28</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雨花区小哈佛星光幼儿园</w:t>
            </w:r>
          </w:p>
        </w:tc>
        <w:tc>
          <w:tcPr>
            <w:tcW w:w="1698" w:type="dxa"/>
            <w:vAlign w:val="center"/>
          </w:tcPr>
          <w:p>
            <w:pPr>
              <w:autoSpaceDN w:val="0"/>
              <w:spacing w:line="440" w:lineRule="exact"/>
              <w:textAlignment w:val="center"/>
              <w:rPr>
                <w:rFonts w:ascii="仿宋_GB2312" w:hAnsi="仿宋_GB2312" w:eastAsia="仿宋_GB2312"/>
                <w:color w:val="000000"/>
                <w:sz w:val="24"/>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28</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望城区卡洛儿幼儿园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29</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雨花区小杜鹃幼儿园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29</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望城区桃花厚朴幼儿园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30</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雨花区六都红黄蓝幼儿园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30</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望城区华篮幼儿园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31</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雨花区英蓝新宇莲景苑幼儿园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31</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望城区玛丽幼儿园</w:t>
            </w:r>
          </w:p>
        </w:tc>
        <w:tc>
          <w:tcPr>
            <w:tcW w:w="2123" w:type="dxa"/>
            <w:vAlign w:val="center"/>
          </w:tcPr>
          <w:p>
            <w:pPr>
              <w:autoSpaceDN w:val="0"/>
              <w:spacing w:line="440" w:lineRule="exact"/>
              <w:jc w:val="center"/>
              <w:textAlignment w:val="center"/>
              <w:rPr>
                <w:rFonts w:ascii="仿宋_GB2312" w:hAns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32</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雨花区同升湖水韵幼儿园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32</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望城区白箬铺镇未来星幼儿园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33</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雨花区绿城育华幼儿园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33</w:t>
            </w:r>
          </w:p>
        </w:tc>
        <w:tc>
          <w:tcPr>
            <w:tcW w:w="3822"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望城区常青藤幼儿园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34</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雨花区小哈博井湾子幼儿园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34</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长沙县星沙街道当代摩码幼儿园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35</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雨花区雨花幼儿园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35</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长沙县榔梨街道厚甫领东幼稚园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36</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雨花区伊贝迪幼儿园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36</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长沙县星沙街道当代之星幼儿园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37</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雨花区布朗风幼稚园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37</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长沙县安沙镇宋家桥幼儿园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2014年四级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38</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雨花区小博士启蒙幼儿园</w:t>
            </w:r>
          </w:p>
        </w:tc>
        <w:tc>
          <w:tcPr>
            <w:tcW w:w="1698" w:type="dxa"/>
            <w:vAlign w:val="top"/>
          </w:tcPr>
          <w:p>
            <w:pPr>
              <w:autoSpaceDN w:val="0"/>
              <w:spacing w:line="440" w:lineRule="exact"/>
              <w:jc w:val="center"/>
              <w:textAlignment w:val="center"/>
              <w:rPr>
                <w:rFonts w:ascii="黑体" w:eastAsia="黑体"/>
                <w:color w:val="000000"/>
                <w:sz w:val="28"/>
                <w:szCs w:val="28"/>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38</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长沙县湘龙街道智慧星幼儿园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2016年三级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39</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高新区天乐幼儿园</w:t>
            </w:r>
          </w:p>
        </w:tc>
        <w:tc>
          <w:tcPr>
            <w:tcW w:w="1698" w:type="dxa"/>
            <w:vAlign w:val="top"/>
          </w:tcPr>
          <w:p>
            <w:pPr>
              <w:autoSpaceDN w:val="0"/>
              <w:spacing w:line="440" w:lineRule="exact"/>
              <w:jc w:val="center"/>
              <w:textAlignment w:val="center"/>
              <w:rPr>
                <w:rFonts w:ascii="黑体" w:eastAsia="黑体"/>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39</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浏阳市镇头镇甘棠小雅幼儿园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40</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高新区亿雅思桔洲新苑幼儿园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40</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浏阳市北盛镇博大未来幼儿园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41</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望城区亿雅思联城幼儿园</w:t>
            </w:r>
          </w:p>
        </w:tc>
        <w:tc>
          <w:tcPr>
            <w:tcW w:w="1698" w:type="dxa"/>
            <w:vAlign w:val="top"/>
          </w:tcPr>
          <w:p>
            <w:pPr>
              <w:autoSpaceDN w:val="0"/>
              <w:spacing w:line="440" w:lineRule="exact"/>
              <w:jc w:val="center"/>
              <w:textAlignment w:val="center"/>
              <w:rPr>
                <w:rFonts w:ascii="黑体" w:eastAsia="黑体"/>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41</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浏阳市大瑶镇华福贝贝幼儿园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42</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望城区英蓝翡翠幼儿园</w:t>
            </w:r>
          </w:p>
        </w:tc>
        <w:tc>
          <w:tcPr>
            <w:tcW w:w="1698" w:type="dxa"/>
            <w:vAlign w:val="top"/>
          </w:tcPr>
          <w:p>
            <w:pPr>
              <w:autoSpaceDN w:val="0"/>
              <w:spacing w:line="440" w:lineRule="exact"/>
              <w:jc w:val="center"/>
              <w:textAlignment w:val="center"/>
              <w:rPr>
                <w:rFonts w:ascii="黑体" w:eastAsia="黑体"/>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42</w:t>
            </w:r>
          </w:p>
        </w:tc>
        <w:tc>
          <w:tcPr>
            <w:tcW w:w="3822" w:type="dxa"/>
            <w:vAlign w:val="top"/>
          </w:tcPr>
          <w:p>
            <w:pPr>
              <w:snapToGrid w:val="0"/>
              <w:spacing w:before="100" w:beforeAutospacing="1" w:after="100" w:afterAutospacing="1" w:line="460" w:lineRule="exact"/>
              <w:rPr>
                <w:rFonts w:ascii="仿宋_GB2312" w:hAnsi="仿宋_GB2312" w:eastAsia="仿宋_GB2312"/>
                <w:color w:val="000000"/>
                <w:sz w:val="24"/>
              </w:rPr>
            </w:pPr>
            <w:r>
              <w:rPr>
                <w:rFonts w:hint="eastAsia" w:ascii="仿宋_GB2312" w:hAnsi="仿宋_GB2312" w:eastAsia="仿宋_GB2312"/>
                <w:color w:val="000000"/>
                <w:sz w:val="24"/>
              </w:rPr>
              <w:t>浏阳市黄泥湾诚信幼儿园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43</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望城区慧乐幼儿园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43</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浏阳市金刚金沙幼儿园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44</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长沙县泉塘街道时代星城幼儿园</w:t>
            </w:r>
          </w:p>
        </w:tc>
        <w:tc>
          <w:tcPr>
            <w:tcW w:w="1698" w:type="dxa"/>
            <w:vAlign w:val="center"/>
          </w:tcPr>
          <w:p>
            <w:pPr>
              <w:autoSpaceDN w:val="0"/>
              <w:spacing w:line="440" w:lineRule="exact"/>
              <w:jc w:val="center"/>
              <w:textAlignment w:val="center"/>
              <w:rPr>
                <w:rFonts w:ascii="黑体" w:eastAsia="黑体"/>
                <w:color w:val="000000"/>
                <w:sz w:val="28"/>
                <w:szCs w:val="28"/>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44</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宁乡市爱琴湾幼儿园</w:t>
            </w:r>
          </w:p>
        </w:tc>
        <w:tc>
          <w:tcPr>
            <w:tcW w:w="2123" w:type="dxa"/>
            <w:vAlign w:val="center"/>
          </w:tcPr>
          <w:p>
            <w:pPr>
              <w:jc w:val="center"/>
              <w:rPr>
                <w:rFonts w:ascii="仿宋_GB2312" w:hAnsi="仿宋_GB2312" w:eastAsia="仿宋_GB2312"/>
                <w:color w:val="000000"/>
                <w:sz w:val="24"/>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45</w:t>
            </w:r>
          </w:p>
        </w:tc>
        <w:tc>
          <w:tcPr>
            <w:tcW w:w="4194" w:type="dxa"/>
            <w:vAlign w:val="top"/>
          </w:tcPr>
          <w:p>
            <w:pPr>
              <w:autoSpaceDN w:val="0"/>
              <w:spacing w:line="440" w:lineRule="exact"/>
              <w:jc w:val="left"/>
              <w:textAlignment w:val="center"/>
              <w:rPr>
                <w:rFonts w:ascii="仿宋_GB2312" w:hAnsi="仿宋_GB2312" w:eastAsia="仿宋_GB2312"/>
                <w:color w:val="000000"/>
                <w:sz w:val="22"/>
              </w:rPr>
            </w:pPr>
            <w:r>
              <w:rPr>
                <w:rFonts w:hint="eastAsia" w:ascii="仿宋_GB2312" w:hAnsi="仿宋_GB2312" w:eastAsia="仿宋_GB2312"/>
                <w:color w:val="000000"/>
                <w:sz w:val="22"/>
              </w:rPr>
              <w:t>长沙县黄花镇金港摇篮幼儿园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45</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宁乡市胖太阳幼儿园</w:t>
            </w:r>
          </w:p>
        </w:tc>
        <w:tc>
          <w:tcPr>
            <w:tcW w:w="2123"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2"/>
              </w:rPr>
              <w:t>2017年三级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46</w:t>
            </w:r>
          </w:p>
        </w:tc>
        <w:tc>
          <w:tcPr>
            <w:tcW w:w="4194"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长沙县春华镇东方之星幼儿园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4"/>
              </w:rPr>
            </w:pPr>
            <w:r>
              <w:rPr>
                <w:rFonts w:ascii="仿宋_GB2312" w:hAnsi="仿宋_GB2312" w:eastAsia="仿宋_GB2312"/>
                <w:color w:val="000000"/>
                <w:sz w:val="24"/>
              </w:rPr>
              <w:t>2017</w:t>
            </w:r>
            <w:r>
              <w:rPr>
                <w:rFonts w:hint="eastAsia" w:ascii="仿宋_GB2312" w:hAnsi="仿宋_GB2312" w:eastAsia="仿宋_GB2312"/>
                <w:color w:val="000000"/>
                <w:sz w:val="24"/>
              </w:rPr>
              <w:t>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46</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宁乡市金海花园幼儿园</w:t>
            </w:r>
          </w:p>
        </w:tc>
        <w:tc>
          <w:tcPr>
            <w:tcW w:w="2123" w:type="dxa"/>
            <w:vAlign w:val="center"/>
          </w:tcPr>
          <w:p>
            <w:pPr>
              <w:jc w:val="center"/>
              <w:rPr>
                <w:rFonts w:ascii="仿宋_GB2312" w:hAnsi="仿宋_GB2312" w:eastAsia="仿宋_GB2312"/>
                <w:color w:val="000000"/>
                <w:sz w:val="22"/>
              </w:rPr>
            </w:pPr>
            <w:r>
              <w:rPr>
                <w:rFonts w:hint="eastAsia" w:ascii="仿宋_GB2312" w:hAnsi="仿宋_GB2312" w:eastAsia="仿宋_GB2312"/>
                <w:color w:val="000000"/>
                <w:sz w:val="22"/>
              </w:rPr>
              <w:t>2015年三级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47</w:t>
            </w:r>
          </w:p>
        </w:tc>
        <w:tc>
          <w:tcPr>
            <w:tcW w:w="4194" w:type="dxa"/>
            <w:vAlign w:val="top"/>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浏阳市永和怡家宝贝幼儿园</w:t>
            </w:r>
          </w:p>
        </w:tc>
        <w:tc>
          <w:tcPr>
            <w:tcW w:w="1698" w:type="dxa"/>
            <w:vAlign w:val="center"/>
          </w:tcPr>
          <w:p>
            <w:pPr>
              <w:autoSpaceDN w:val="0"/>
              <w:spacing w:line="440" w:lineRule="exact"/>
              <w:textAlignment w:val="center"/>
              <w:rPr>
                <w:rFonts w:ascii="仿宋_GB2312" w:hAnsi="仿宋_GB2312" w:eastAsia="仿宋_GB2312"/>
                <w:color w:val="000000"/>
                <w:sz w:val="24"/>
              </w:rPr>
            </w:pP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47</w:t>
            </w:r>
          </w:p>
        </w:tc>
        <w:tc>
          <w:tcPr>
            <w:tcW w:w="3822"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宁乡市贝思特幼儿园</w:t>
            </w:r>
          </w:p>
        </w:tc>
        <w:tc>
          <w:tcPr>
            <w:tcW w:w="2123" w:type="dxa"/>
            <w:vAlign w:val="center"/>
          </w:tcPr>
          <w:p>
            <w:pPr>
              <w:jc w:val="center"/>
              <w:rPr>
                <w:rFonts w:ascii="仿宋_GB2312" w:hAnsi="仿宋_GB2312" w:eastAsia="仿宋_GB2312"/>
                <w:color w:val="000000"/>
                <w:sz w:val="22"/>
              </w:rPr>
            </w:pPr>
            <w:r>
              <w:rPr>
                <w:rFonts w:hint="eastAsia" w:ascii="仿宋_GB2312" w:hAnsi="仿宋_GB2312" w:eastAsia="仿宋_GB2312"/>
                <w:color w:val="000000"/>
                <w:sz w:val="22"/>
              </w:rPr>
              <w:t>2015年三级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48</w:t>
            </w:r>
          </w:p>
        </w:tc>
        <w:tc>
          <w:tcPr>
            <w:tcW w:w="4194" w:type="dxa"/>
            <w:vAlign w:val="center"/>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宁乡市红果树幼儿园</w:t>
            </w:r>
          </w:p>
        </w:tc>
        <w:tc>
          <w:tcPr>
            <w:tcW w:w="1698" w:type="dxa"/>
            <w:vAlign w:val="center"/>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2016年二级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p>
        </w:tc>
        <w:tc>
          <w:tcPr>
            <w:tcW w:w="3822" w:type="dxa"/>
            <w:vAlign w:val="center"/>
          </w:tcPr>
          <w:p>
            <w:pPr>
              <w:autoSpaceDN w:val="0"/>
              <w:spacing w:line="440" w:lineRule="exact"/>
              <w:textAlignment w:val="center"/>
              <w:rPr>
                <w:rFonts w:ascii="仿宋_GB2312" w:hAnsi="仿宋_GB2312" w:eastAsia="仿宋_GB2312"/>
                <w:color w:val="000000"/>
                <w:sz w:val="24"/>
              </w:rPr>
            </w:pPr>
          </w:p>
        </w:tc>
        <w:tc>
          <w:tcPr>
            <w:tcW w:w="2123"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49</w:t>
            </w:r>
          </w:p>
        </w:tc>
        <w:tc>
          <w:tcPr>
            <w:tcW w:w="4194" w:type="dxa"/>
            <w:vAlign w:val="top"/>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宁乡市金洲镇同兴幼儿园</w:t>
            </w:r>
          </w:p>
        </w:tc>
        <w:tc>
          <w:tcPr>
            <w:tcW w:w="1698" w:type="dxa"/>
            <w:vAlign w:val="top"/>
          </w:tcPr>
          <w:p>
            <w:pPr>
              <w:autoSpaceDN w:val="0"/>
              <w:spacing w:line="440" w:lineRule="exact"/>
              <w:jc w:val="center"/>
              <w:textAlignment w:val="center"/>
              <w:rPr>
                <w:rFonts w:ascii="黑体" w:eastAsia="黑体"/>
                <w:color w:val="000000"/>
                <w:sz w:val="22"/>
              </w:rPr>
            </w:pPr>
            <w:r>
              <w:rPr>
                <w:rFonts w:hint="eastAsia" w:ascii="仿宋_GB2312" w:hAnsi="仿宋_GB2312" w:eastAsia="仿宋_GB2312"/>
                <w:color w:val="000000"/>
                <w:sz w:val="24"/>
              </w:rPr>
              <w:t>2017年二级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p>
        </w:tc>
        <w:tc>
          <w:tcPr>
            <w:tcW w:w="3822" w:type="dxa"/>
            <w:vAlign w:val="center"/>
          </w:tcPr>
          <w:p>
            <w:pPr>
              <w:autoSpaceDN w:val="0"/>
              <w:spacing w:line="440" w:lineRule="exact"/>
              <w:textAlignment w:val="center"/>
              <w:rPr>
                <w:rFonts w:ascii="仿宋_GB2312" w:hAnsi="仿宋_GB2312" w:eastAsia="仿宋_GB2312"/>
                <w:color w:val="000000"/>
                <w:sz w:val="24"/>
              </w:rPr>
            </w:pPr>
          </w:p>
        </w:tc>
        <w:tc>
          <w:tcPr>
            <w:tcW w:w="2123"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69" w:type="dxa"/>
            <w:vAlign w:val="center"/>
          </w:tcPr>
          <w:p>
            <w:pPr>
              <w:autoSpaceDN w:val="0"/>
              <w:spacing w:line="440" w:lineRule="exact"/>
              <w:jc w:val="center"/>
              <w:textAlignment w:val="center"/>
              <w:rPr>
                <w:rFonts w:ascii="仿宋_GB2312" w:hAnsi="仿宋_GB2312" w:eastAsia="仿宋_GB2312"/>
                <w:color w:val="000000"/>
                <w:sz w:val="24"/>
              </w:rPr>
            </w:pPr>
            <w:r>
              <w:rPr>
                <w:rFonts w:hint="eastAsia" w:ascii="仿宋_GB2312" w:hAnsi="仿宋_GB2312" w:eastAsia="仿宋_GB2312"/>
                <w:color w:val="000000"/>
                <w:sz w:val="24"/>
              </w:rPr>
              <w:t>50</w:t>
            </w:r>
          </w:p>
        </w:tc>
        <w:tc>
          <w:tcPr>
            <w:tcW w:w="4194" w:type="dxa"/>
            <w:vAlign w:val="top"/>
          </w:tcPr>
          <w:p>
            <w:pPr>
              <w:autoSpaceDN w:val="0"/>
              <w:spacing w:line="440" w:lineRule="exact"/>
              <w:textAlignment w:val="center"/>
              <w:rPr>
                <w:rFonts w:ascii="仿宋_GB2312" w:hAnsi="仿宋_GB2312" w:eastAsia="仿宋_GB2312"/>
                <w:color w:val="000000"/>
                <w:sz w:val="24"/>
              </w:rPr>
            </w:pPr>
            <w:r>
              <w:rPr>
                <w:rFonts w:hint="eastAsia" w:ascii="仿宋_GB2312" w:hAnsi="仿宋_GB2312" w:eastAsia="仿宋_GB2312"/>
                <w:color w:val="000000"/>
                <w:sz w:val="24"/>
              </w:rPr>
              <w:t>宁乡市白马街道皇庭尚品幼儿园</w:t>
            </w:r>
          </w:p>
        </w:tc>
        <w:tc>
          <w:tcPr>
            <w:tcW w:w="1698" w:type="dxa"/>
            <w:vAlign w:val="top"/>
          </w:tcPr>
          <w:p>
            <w:pPr>
              <w:autoSpaceDN w:val="0"/>
              <w:spacing w:line="44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2017年二级</w:t>
            </w:r>
          </w:p>
        </w:tc>
        <w:tc>
          <w:tcPr>
            <w:tcW w:w="1274" w:type="dxa"/>
            <w:tcBorders>
              <w:left w:val="double" w:color="auto" w:sz="4" w:space="0"/>
            </w:tcBorders>
            <w:vAlign w:val="center"/>
          </w:tcPr>
          <w:p>
            <w:pPr>
              <w:autoSpaceDN w:val="0"/>
              <w:spacing w:line="440" w:lineRule="exact"/>
              <w:jc w:val="center"/>
              <w:textAlignment w:val="center"/>
              <w:rPr>
                <w:rFonts w:ascii="仿宋_GB2312" w:hAnsi="仿宋_GB2312" w:eastAsia="仿宋_GB2312"/>
                <w:color w:val="000000"/>
                <w:sz w:val="24"/>
              </w:rPr>
            </w:pPr>
          </w:p>
        </w:tc>
        <w:tc>
          <w:tcPr>
            <w:tcW w:w="3822" w:type="dxa"/>
            <w:vAlign w:val="center"/>
          </w:tcPr>
          <w:p>
            <w:pPr>
              <w:autoSpaceDN w:val="0"/>
              <w:spacing w:line="440" w:lineRule="exact"/>
              <w:textAlignment w:val="center"/>
              <w:rPr>
                <w:rFonts w:ascii="仿宋_GB2312" w:hAnsi="仿宋_GB2312" w:eastAsia="仿宋_GB2312"/>
                <w:color w:val="000000"/>
                <w:sz w:val="24"/>
              </w:rPr>
            </w:pPr>
          </w:p>
        </w:tc>
        <w:tc>
          <w:tcPr>
            <w:tcW w:w="2123"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9" w:hRule="atLeast"/>
        </w:trPr>
        <w:tc>
          <w:tcPr>
            <w:tcW w:w="6761" w:type="dxa"/>
            <w:gridSpan w:val="3"/>
            <w:vAlign w:val="center"/>
          </w:tcPr>
          <w:p>
            <w:pPr>
              <w:autoSpaceDN w:val="0"/>
              <w:spacing w:line="380" w:lineRule="exact"/>
              <w:textAlignment w:val="cente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 xml:space="preserve">说明：1.共50所一级园。      </w:t>
            </w:r>
          </w:p>
          <w:p>
            <w:pPr>
              <w:autoSpaceDN w:val="0"/>
              <w:spacing w:line="380" w:lineRule="exact"/>
              <w:ind w:firstLine="840" w:firstLineChars="300"/>
              <w:textAlignment w:val="center"/>
              <w:rPr>
                <w:rFonts w:ascii="仿宋_GB2312" w:hAnsi="仿宋_GB2312" w:eastAsia="仿宋_GB2312"/>
                <w:color w:val="000000"/>
                <w:sz w:val="28"/>
                <w:szCs w:val="28"/>
              </w:rPr>
            </w:pPr>
            <w:r>
              <w:rPr>
                <w:rFonts w:hint="eastAsia" w:ascii="仿宋_GB2312" w:hAnsi="仿宋_GB2312" w:eastAsia="仿宋_GB2312"/>
                <w:color w:val="000000"/>
                <w:sz w:val="28"/>
                <w:szCs w:val="28"/>
              </w:rPr>
              <w:t>2.</w:t>
            </w:r>
            <w:r>
              <w:rPr>
                <w:rFonts w:ascii="仿宋_GB2312" w:hAnsi="仿宋_GB2312" w:eastAsia="仿宋_GB2312"/>
                <w:color w:val="000000"/>
                <w:sz w:val="28"/>
                <w:szCs w:val="28"/>
              </w:rPr>
              <w:t xml:space="preserve"> </w:t>
            </w:r>
            <w:r>
              <w:rPr>
                <w:rFonts w:hint="eastAsia" w:ascii="仿宋_GB2312" w:hAnsi="仿宋_GB2312" w:eastAsia="仿宋_GB2312"/>
                <w:color w:val="000000"/>
                <w:sz w:val="28"/>
                <w:szCs w:val="28"/>
              </w:rPr>
              <w:t>2016年认定的天心区童话里山水嘉园幼儿园、宁乡县红果树幼儿园及2017年认定的天心区绿缨西湖幼儿园、天心区爱莎利亚幼儿园、长沙县春华镇东方之星幼儿园、宁乡县金洲镇同兴幼儿园、宁乡县白马桥街道皇庭尚品幼儿园共7所幼儿园在2018年从原二级普惠性民办幼儿园经复评认定升级为一级普惠性民办幼儿园。</w:t>
            </w:r>
          </w:p>
          <w:p>
            <w:pPr>
              <w:autoSpaceDN w:val="0"/>
              <w:spacing w:line="380" w:lineRule="exact"/>
              <w:textAlignment w:val="center"/>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      4.2017年认定的岳麓区杰拉德湘熙水郡幼儿园在2018年从原三级普惠性民办幼儿园经复评认定升级为一级普惠性幼儿园。</w:t>
            </w:r>
          </w:p>
          <w:p>
            <w:pPr>
              <w:snapToGrid w:val="0"/>
              <w:spacing w:line="240" w:lineRule="atLeas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 xml:space="preserve">     5. 2016年认定的宁乡县红果树幼儿园在2018年更名为宁乡市红果树幼儿园。2017年认定的宁乡县金洲镇同兴幼儿园、宁乡县白马桥街道皇庭尚品幼儿园在2018年更名为宁乡市金洲镇同兴幼儿园、宁乡市白马桥街道皇庭尚品幼儿园。</w:t>
            </w:r>
          </w:p>
          <w:p>
            <w:pPr>
              <w:autoSpaceDN w:val="0"/>
              <w:spacing w:line="440" w:lineRule="exact"/>
              <w:jc w:val="both"/>
              <w:textAlignment w:val="center"/>
              <w:rPr>
                <w:rFonts w:hint="eastAsia" w:ascii="仿宋_GB2312" w:hAnsi="仿宋_GB2312" w:eastAsia="仿宋_GB2312"/>
                <w:color w:val="000000"/>
                <w:sz w:val="22"/>
              </w:rPr>
            </w:pPr>
          </w:p>
        </w:tc>
        <w:tc>
          <w:tcPr>
            <w:tcW w:w="7219" w:type="dxa"/>
            <w:gridSpan w:val="3"/>
            <w:tcBorders>
              <w:left w:val="double" w:color="auto" w:sz="4" w:space="0"/>
            </w:tcBorders>
            <w:vAlign w:val="center"/>
          </w:tcPr>
          <w:p>
            <w:pPr>
              <w:autoSpaceDN w:val="0"/>
              <w:spacing w:line="380" w:lineRule="exact"/>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说明：1.共47所</w:t>
            </w:r>
            <w:r>
              <w:rPr>
                <w:rFonts w:ascii="仿宋_GB2312" w:hAnsi="仿宋_GB2312" w:eastAsia="仿宋_GB2312"/>
                <w:color w:val="000000"/>
                <w:sz w:val="24"/>
                <w:szCs w:val="24"/>
              </w:rPr>
              <w:t>二级</w:t>
            </w:r>
            <w:r>
              <w:rPr>
                <w:rFonts w:hint="eastAsia" w:ascii="仿宋_GB2312" w:hAnsi="仿宋_GB2312" w:eastAsia="仿宋_GB2312"/>
                <w:color w:val="000000"/>
                <w:sz w:val="24"/>
                <w:szCs w:val="24"/>
              </w:rPr>
              <w:t>园。</w:t>
            </w:r>
          </w:p>
          <w:p>
            <w:pPr>
              <w:autoSpaceDN w:val="0"/>
              <w:spacing w:line="380" w:lineRule="exact"/>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 xml:space="preserve">      2.</w:t>
            </w:r>
            <w:r>
              <w:rPr>
                <w:rFonts w:ascii="仿宋_GB2312" w:hAnsi="仿宋_GB2312" w:eastAsia="仿宋_GB2312"/>
                <w:color w:val="000000"/>
                <w:sz w:val="24"/>
                <w:szCs w:val="24"/>
              </w:rPr>
              <w:t xml:space="preserve"> </w:t>
            </w:r>
            <w:r>
              <w:rPr>
                <w:rFonts w:hint="eastAsia" w:ascii="仿宋_GB2312" w:hAnsi="仿宋_GB2312" w:eastAsia="仿宋_GB2312"/>
                <w:color w:val="000000"/>
                <w:sz w:val="24"/>
                <w:szCs w:val="24"/>
              </w:rPr>
              <w:t>2014年认定的岳麓区玲海幼儿园、雨花区爱迪宝贝幼儿园、雨花区景环幼儿园，2015年认定的天心区星摇篮幼儿园、天心区育仁阳光幼儿园、天心区华铭第三幼儿园、开福区沙坪第一幼儿园、宁乡市金海幼儿园、宁乡市贝思特幼儿园，2016年认定的开福区南城坡中心幼儿园、长沙县湘龙街道智慧星幼儿园，2017年认定的芙蓉区圣菲利幼儿园、天心区哈博凯怡名苑幼儿园、天心区青·蓝幼儿园、天心区启卓·首府幼儿园、天心区红果果幼儿园、岳麓区枫桦湘南幼儿园、开福区金霞幼儿园、开福区沙坪中心幼儿园、浏阳市金刚金沙幼儿园、宁乡市爱琴湾幼儿园、宁乡市胖太阳幼儿园共22所幼儿园在2018年从原三级普惠性民办幼儿园经复评、复核认定升为二级普惠性民办幼儿园。</w:t>
            </w:r>
          </w:p>
          <w:p>
            <w:pPr>
              <w:autoSpaceDN w:val="0"/>
              <w:spacing w:line="380" w:lineRule="exact"/>
              <w:ind w:firstLine="480" w:firstLineChars="200"/>
              <w:textAlignment w:val="center"/>
              <w:rPr>
                <w:rFonts w:ascii="仿宋_GB2312" w:hAnsi="仿宋_GB2312" w:eastAsia="仿宋_GB2312"/>
                <w:color w:val="000000"/>
                <w:sz w:val="24"/>
                <w:szCs w:val="24"/>
              </w:rPr>
            </w:pPr>
            <w:r>
              <w:rPr>
                <w:rFonts w:hint="eastAsia" w:ascii="仿宋_GB2312" w:hAnsi="仿宋_GB2312" w:eastAsia="仿宋_GB2312"/>
                <w:color w:val="000000"/>
                <w:sz w:val="24"/>
                <w:szCs w:val="24"/>
              </w:rPr>
              <w:t>4.2014年认定的岳麓区翰林幼儿园、长沙县安沙镇宋家桥幼儿园共2所幼儿园在2018年从原四级普惠性民办幼儿园经复评认定升为二级普惠性民办幼儿园。</w:t>
            </w:r>
          </w:p>
          <w:p>
            <w:pPr>
              <w:snapToGrid w:val="0"/>
              <w:spacing w:line="240" w:lineRule="atLeast"/>
              <w:rPr>
                <w:color w:val="000000"/>
                <w:sz w:val="28"/>
                <w:szCs w:val="28"/>
              </w:rPr>
            </w:pPr>
            <w:r>
              <w:rPr>
                <w:rFonts w:hint="eastAsia" w:ascii="仿宋_GB2312" w:hAnsi="仿宋_GB2312" w:eastAsia="仿宋_GB2312"/>
                <w:color w:val="000000"/>
                <w:sz w:val="24"/>
                <w:szCs w:val="24"/>
              </w:rPr>
              <w:t xml:space="preserve">    5. 2015年认定的宁乡县金海花园幼儿园、宁乡县贝思特幼儿园在2018年更名为宁乡市金海花园幼儿园、宁乡市贝思特幼儿园。2017年认定的宁乡县胖太阳幼儿园、宁乡县爱琴湾幼儿园在2018年更名为宁乡市胖太阳幼儿园、宁乡市爱琴湾</w:t>
            </w:r>
            <w:bookmarkStart w:id="0" w:name="_GoBack"/>
            <w:bookmarkEnd w:id="0"/>
            <w:r>
              <w:rPr>
                <w:rFonts w:hint="eastAsia" w:ascii="仿宋_GB2312" w:hAnsi="仿宋_GB2312" w:eastAsia="仿宋_GB2312"/>
                <w:color w:val="000000"/>
                <w:sz w:val="24"/>
                <w:szCs w:val="24"/>
              </w:rPr>
              <w:t>幼儿园。</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B5366"/>
    <w:rsid w:val="4ACB53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2018-10-22T07:17:00Z</dcterms:created>
  <dc:creator>Administrator</dc:creator>
  <cp:lastModifiedBy>Administrator</cp:lastModifiedBy>
  <dcterms:modified xsi:type="dcterms:W3CDTF">2018-10-22T07:20:13Z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