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湖南省专业特色智库申报表</w:t>
      </w:r>
    </w:p>
    <w:p>
      <w:pPr>
        <w:snapToGrid w:val="0"/>
        <w:spacing w:line="460" w:lineRule="exact"/>
        <w:jc w:val="center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52"/>
        <w:gridCol w:w="516"/>
        <w:gridCol w:w="684"/>
        <w:gridCol w:w="1017"/>
        <w:gridCol w:w="558"/>
        <w:gridCol w:w="860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智库名称</w:t>
            </w:r>
          </w:p>
        </w:tc>
        <w:tc>
          <w:tcPr>
            <w:tcW w:w="7138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trike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2952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trike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成立时间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trike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研究领域</w:t>
            </w:r>
          </w:p>
        </w:tc>
        <w:tc>
          <w:tcPr>
            <w:tcW w:w="2952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申报类别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trike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首席专家</w:t>
            </w:r>
          </w:p>
        </w:tc>
        <w:tc>
          <w:tcPr>
            <w:tcW w:w="2952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职称、职务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trike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6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联系人及电话、邮箱</w:t>
            </w:r>
          </w:p>
        </w:tc>
        <w:tc>
          <w:tcPr>
            <w:tcW w:w="5386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基本情况</w:t>
            </w:r>
          </w:p>
        </w:tc>
        <w:tc>
          <w:tcPr>
            <w:tcW w:w="7138" w:type="dxa"/>
            <w:gridSpan w:val="7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（包括目标定位、专业特色、人才支撑、经费保障、管理机制等方面情况）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主要成果</w:t>
            </w:r>
          </w:p>
        </w:tc>
        <w:tc>
          <w:tcPr>
            <w:tcW w:w="7138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（包括主要研究成果及其领导批示、所获奖项、决策采纳、社会影响等情况，证明材料复印件加盖公章附后）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138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（包括是否同意申报、申报材料是否属实，如成功入选将从哪些方面支持专业特色智库建设）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负责人（签字）:                单位（盖章）：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所在单位联系人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所在单位主管部门意见</w:t>
            </w:r>
          </w:p>
        </w:tc>
        <w:tc>
          <w:tcPr>
            <w:tcW w:w="7138" w:type="dxa"/>
            <w:gridSpan w:val="7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（根据申报机构政治方向、研究水平、法纪意识及社会反响等方面的情况，决定是否同意申报）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负责人（签字）:                单位（盖章）：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384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主管部门联系人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560" w:hanging="560" w:hanging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注：1.申报类别为高校智库、企业智库、社会智库，主管部门意见应分别由省教育厅、省国资委、省社科联填写。</w:t>
      </w:r>
    </w:p>
    <w:p>
      <w:pPr>
        <w:spacing w:line="480" w:lineRule="exact"/>
        <w:ind w:left="559" w:leftChars="266"/>
      </w:pPr>
      <w:r>
        <w:rPr>
          <w:rFonts w:hint="eastAsia" w:ascii="仿宋_GB2312" w:eastAsia="仿宋_GB2312"/>
          <w:sz w:val="28"/>
          <w:szCs w:val="28"/>
        </w:rPr>
        <w:t>2.在表格中填写不下可附加页；申报表与其他材料应装订成册。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361" w:bottom="1474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  <w:rFonts w:ascii="宋体" w:hAnsi="宋体"/>
        <w:sz w:val="24"/>
        <w:szCs w:val="24"/>
      </w:rPr>
    </w:pP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- 4 -</w:t>
    </w:r>
    <w:r>
      <w:rPr>
        <w:rStyle w:val="4"/>
        <w:rFonts w:ascii="宋体" w:hAnsi="宋体"/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5741D"/>
    <w:rsid w:val="76757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2017-12-29T04:13:00Z</dcterms:created>
  <dc:creator>你要给我几条鱼</dc:creator>
  <cp:lastModifiedBy>你要给我几条鱼</cp:lastModifiedBy>
  <dcterms:modified xsi:type="dcterms:W3CDTF">2017-12-29T04:14:04Z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