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简体" w:hAnsi="仿宋_GB2312" w:eastAsia="方正黑体简体" w:cs="仿宋_GB2312"/>
          <w:sz w:val="32"/>
          <w:szCs w:val="32"/>
        </w:rPr>
      </w:pPr>
      <w:r>
        <w:rPr>
          <w:rFonts w:hint="eastAsia" w:ascii="方正黑体简体" w:hAnsi="仿宋_GB2312" w:eastAsia="方正黑体简体" w:cs="仿宋_GB2312"/>
          <w:sz w:val="32"/>
          <w:szCs w:val="32"/>
        </w:rPr>
        <w:t>附件2</w:t>
      </w:r>
    </w:p>
    <w:p>
      <w:pPr>
        <w:spacing w:before="120" w:beforeLines="50" w:after="12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工业计量标杆示范单位推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36"/>
        </w:rPr>
        <w:t>荐汇总表</w:t>
      </w:r>
    </w:p>
    <w:p>
      <w:pPr>
        <w:spacing w:line="460" w:lineRule="exact"/>
        <w:jc w:val="left"/>
        <w:rPr>
          <w:rFonts w:hint="eastAsia" w:ascii="方正仿宋简体" w:hAnsi="仿宋_GB2312" w:eastAsia="方正仿宋简体" w:cs="仿宋_GB2312"/>
          <w:b/>
          <w:bCs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b/>
          <w:bCs/>
          <w:sz w:val="30"/>
          <w:szCs w:val="30"/>
        </w:rPr>
        <w:t>推荐单位（盖章）：</w:t>
      </w:r>
    </w:p>
    <w:tbl>
      <w:tblPr>
        <w:tblStyle w:val="4"/>
        <w:tblW w:w="1354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332"/>
        <w:gridCol w:w="1615"/>
        <w:gridCol w:w="2276"/>
        <w:gridCol w:w="1471"/>
        <w:gridCol w:w="1872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b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3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b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sz w:val="28"/>
                <w:szCs w:val="28"/>
              </w:rPr>
              <w:t>申报单位名称</w:t>
            </w:r>
          </w:p>
        </w:tc>
        <w:tc>
          <w:tcPr>
            <w:tcW w:w="16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sz w:val="28"/>
                <w:szCs w:val="28"/>
              </w:rPr>
              <w:t>企业规模</w:t>
            </w:r>
          </w:p>
        </w:tc>
        <w:tc>
          <w:tcPr>
            <w:tcW w:w="2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b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sz w:val="28"/>
                <w:szCs w:val="28"/>
              </w:rPr>
              <w:t>所处行业</w:t>
            </w:r>
          </w:p>
        </w:tc>
        <w:tc>
          <w:tcPr>
            <w:tcW w:w="14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b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b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2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b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b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1</w:t>
            </w:r>
          </w:p>
        </w:tc>
        <w:tc>
          <w:tcPr>
            <w:tcW w:w="3332" w:type="dxa"/>
            <w:vAlign w:val="center"/>
          </w:tcPr>
          <w:p>
            <w:pPr>
              <w:spacing w:line="28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615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2</w:t>
            </w:r>
          </w:p>
        </w:tc>
        <w:tc>
          <w:tcPr>
            <w:tcW w:w="3332" w:type="dxa"/>
            <w:vAlign w:val="center"/>
          </w:tcPr>
          <w:p>
            <w:pPr>
              <w:spacing w:line="28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615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3</w:t>
            </w:r>
          </w:p>
        </w:tc>
        <w:tc>
          <w:tcPr>
            <w:tcW w:w="3332" w:type="dxa"/>
            <w:vAlign w:val="center"/>
          </w:tcPr>
          <w:p>
            <w:pPr>
              <w:spacing w:line="28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615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4</w:t>
            </w:r>
          </w:p>
        </w:tc>
        <w:tc>
          <w:tcPr>
            <w:tcW w:w="3332" w:type="dxa"/>
            <w:vAlign w:val="center"/>
          </w:tcPr>
          <w:p>
            <w:pPr>
              <w:spacing w:line="28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615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5</w:t>
            </w:r>
          </w:p>
        </w:tc>
        <w:tc>
          <w:tcPr>
            <w:tcW w:w="3332" w:type="dxa"/>
            <w:vAlign w:val="center"/>
          </w:tcPr>
          <w:p>
            <w:pPr>
              <w:spacing w:line="28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615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6</w:t>
            </w:r>
          </w:p>
        </w:tc>
        <w:tc>
          <w:tcPr>
            <w:tcW w:w="3332" w:type="dxa"/>
            <w:vAlign w:val="center"/>
          </w:tcPr>
          <w:p>
            <w:pPr>
              <w:spacing w:line="28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615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7</w:t>
            </w:r>
          </w:p>
        </w:tc>
        <w:tc>
          <w:tcPr>
            <w:tcW w:w="3332" w:type="dxa"/>
            <w:vAlign w:val="center"/>
          </w:tcPr>
          <w:p>
            <w:pPr>
              <w:spacing w:line="28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615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8</w:t>
            </w:r>
          </w:p>
        </w:tc>
        <w:tc>
          <w:tcPr>
            <w:tcW w:w="3332" w:type="dxa"/>
            <w:vAlign w:val="center"/>
          </w:tcPr>
          <w:p>
            <w:pPr>
              <w:spacing w:line="28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615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9</w:t>
            </w:r>
          </w:p>
        </w:tc>
        <w:tc>
          <w:tcPr>
            <w:tcW w:w="3332" w:type="dxa"/>
            <w:vAlign w:val="center"/>
          </w:tcPr>
          <w:p>
            <w:pPr>
              <w:spacing w:line="28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615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10</w:t>
            </w:r>
          </w:p>
        </w:tc>
        <w:tc>
          <w:tcPr>
            <w:tcW w:w="3332" w:type="dxa"/>
            <w:vAlign w:val="center"/>
          </w:tcPr>
          <w:p>
            <w:pPr>
              <w:spacing w:line="280" w:lineRule="exact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615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方正仿宋简体" w:hAnsi="仿宋_GB2312" w:eastAsia="方正仿宋简体" w:cs="仿宋_GB2312"/>
          <w:sz w:val="24"/>
        </w:rPr>
      </w:pPr>
      <w:r>
        <w:rPr>
          <w:rFonts w:hint="eastAsia" w:ascii="方正仿宋简体" w:hAnsi="仿宋_GB2312" w:eastAsia="方正仿宋简体" w:cs="仿宋_GB2312"/>
          <w:sz w:val="24"/>
        </w:rPr>
        <w:t>注：1、企业规模：分为大型企业或中小型企业，从业人员在1000人以下或年营业收入在4亿元以下的为中小型企业。</w:t>
      </w:r>
    </w:p>
    <w:p>
      <w:pPr>
        <w:spacing w:line="360" w:lineRule="exact"/>
        <w:ind w:firstLine="480" w:firstLineChars="200"/>
        <w:rPr>
          <w:rFonts w:hint="eastAsia" w:ascii="方正仿宋简体" w:hAnsi="仿宋_GB2312" w:eastAsia="方正仿宋简体" w:cs="仿宋_GB2312"/>
          <w:sz w:val="24"/>
        </w:rPr>
      </w:pPr>
      <w:r>
        <w:rPr>
          <w:rFonts w:hint="eastAsia" w:ascii="方正仿宋简体" w:hAnsi="仿宋_GB2312" w:eastAsia="方正仿宋简体" w:cs="仿宋_GB2312"/>
          <w:sz w:val="24"/>
        </w:rPr>
        <w:t>2、所处行业</w:t>
      </w:r>
      <w:r>
        <w:rPr>
          <w:rFonts w:hint="eastAsia" w:ascii="方正仿宋简体" w:hAnsi="Calibri" w:eastAsia="方正仿宋简体"/>
          <w:sz w:val="24"/>
        </w:rPr>
        <w:t>：新一代信息技术产业、高档数控机床和机器人、航空航天装备、海洋工程装备及高技术船舶、先进轨道交通装备、节能与新能源汽车、电力装备、农机装备、新材料、生物医药及高性能医疗器械，钢铁、石油和化学、轻工、机械、仪器仪表、其他。</w:t>
      </w:r>
    </w:p>
    <w:p>
      <w:pPr>
        <w:spacing w:line="360" w:lineRule="exact"/>
        <w:ind w:firstLine="480" w:firstLineChars="200"/>
        <w:rPr>
          <w:rFonts w:hint="eastAsia"/>
          <w:kern w:val="0"/>
        </w:rPr>
      </w:pPr>
      <w:r>
        <w:rPr>
          <w:rFonts w:hint="eastAsia" w:ascii="方正仿宋简体" w:hAnsi="仿宋_GB2312" w:eastAsia="方正仿宋简体" w:cs="仿宋_GB2312"/>
          <w:sz w:val="24"/>
        </w:rPr>
        <w:t>3、推荐示范项目排名有先后，推荐数量不能超过规定的上限。</w:t>
      </w:r>
    </w:p>
    <w:p/>
    <w:sectPr>
      <w:pgSz w:w="16838" w:h="11906" w:orient="landscape"/>
      <w:pgMar w:top="1474" w:right="1871" w:bottom="1474" w:left="1814" w:header="851" w:footer="1361" w:gutter="0"/>
      <w:cols w:space="425" w:num="1"/>
      <w:docGrid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569DA"/>
    <w:rsid w:val="47456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2017-10-12T08:09:00Z</dcterms:created>
  <dc:creator>Administrator</dc:creator>
  <cp:lastModifiedBy>Administrator</cp:lastModifiedBy>
  <dcterms:modified xsi:type="dcterms:W3CDTF">2017-10-12T08:09:16Z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