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Style w:val="6"/>
          <w:rFonts w:hint="eastAsia" w:ascii="华文仿宋" w:hAnsi="华文仿宋" w:eastAsia="华文仿宋" w:cs="宋体"/>
          <w:b/>
          <w:kern w:val="0"/>
          <w:sz w:val="32"/>
          <w:szCs w:val="32"/>
        </w:rPr>
        <w:t>附件</w:t>
      </w:r>
      <w:r>
        <w:rPr>
          <w:rStyle w:val="6"/>
          <w:rFonts w:hint="eastAsia" w:ascii="华文仿宋" w:hAnsi="华文仿宋" w:eastAsia="华文仿宋" w:cs="宋体"/>
          <w:kern w:val="0"/>
          <w:sz w:val="32"/>
          <w:szCs w:val="32"/>
        </w:rPr>
        <w:t xml:space="preserve">1  </w:t>
      </w:r>
      <w:bookmarkStart w:id="0" w:name="_GoBack"/>
      <w:bookmarkEnd w:id="0"/>
    </w:p>
    <w:p>
      <w:pPr>
        <w:adjustRightInd w:val="0"/>
        <w:snapToGrid w:val="0"/>
        <w:ind w:firstLine="560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湘潭经济技术开发区管理委员会</w:t>
      </w:r>
    </w:p>
    <w:p>
      <w:pPr>
        <w:adjustRightInd w:val="0"/>
        <w:snapToGrid w:val="0"/>
        <w:ind w:firstLine="560" w:firstLineChars="20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2017年公开招聘雇员计划表</w:t>
      </w:r>
    </w:p>
    <w:p>
      <w:pPr>
        <w:adjustRightInd w:val="0"/>
        <w:snapToGrid w:val="0"/>
        <w:ind w:firstLine="560" w:firstLineChars="200"/>
        <w:jc w:val="center"/>
        <w:rPr>
          <w:rFonts w:ascii="仿宋" w:hAnsi="仿宋" w:eastAsia="仿宋"/>
          <w:b/>
          <w:sz w:val="28"/>
          <w:szCs w:val="28"/>
        </w:rPr>
      </w:pP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554"/>
        <w:gridCol w:w="3776"/>
        <w:gridCol w:w="6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部委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部委下辖部门/机构/事业单位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组织人社和绩效考核委员会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1、组织工作局（机关党委、工委党校）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2、人力资源和社会保障局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3、绩效考核办公室（督查室）</w:t>
            </w:r>
          </w:p>
        </w:tc>
        <w:tc>
          <w:tcPr>
            <w:tcW w:w="6804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1、经济学：经济学类、财政学类、金融学类、经济与贸易类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2、法学：法学类、政治学类、社会学类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3、外国语言文学：英语、商务英语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4、文学：中国语言文学类、新闻传播学类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5、计算机：信息与计算科学、计算机类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6、统计学类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7、电子信息：电子信息工程、电子科学与技术、通信工程、信息工程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8、土木：土木工程、建筑环境与能源应用工程、给排水科学与工程、建筑电气与智能化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9、环境科学与工程类：环境科学与工程、环境工程、环境科学、环境生态工程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10、建筑：建筑学、城乡规划、风景园林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11、安全科学与工程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12、管理学：管理科学与工程类、工商管理类、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公共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管理类、电子商务类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纪律和监督委员会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1、监察局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2、审计局</w:t>
            </w:r>
          </w:p>
        </w:tc>
        <w:tc>
          <w:tcPr>
            <w:tcW w:w="6804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综合管理部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1、党政办公室（接待后勤中心）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2、研究室（深改办）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3、法制办公室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4、新闻宣传中心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5、智慧九华服务中心</w:t>
            </w:r>
          </w:p>
        </w:tc>
        <w:tc>
          <w:tcPr>
            <w:tcW w:w="6804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部委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部委下辖部门/机构/事业单位</w:t>
            </w:r>
          </w:p>
        </w:tc>
        <w:tc>
          <w:tcPr>
            <w:tcW w:w="68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" w:hRule="atLeast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经济发展部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1、发改统计局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2、科技和产业发展局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3、安全生产监督管理局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4、创新创业服务中心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5、汽车文化产业发展服务中心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6、海工装备和军民融合产业服务中心</w:t>
            </w:r>
          </w:p>
        </w:tc>
        <w:tc>
          <w:tcPr>
            <w:tcW w:w="6804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1、经济学：经济学类、财政学类、金融学类、经济与贸易类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2、法学：法学类、政治学类、社会学类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3、外国语言文学：英语、商务英语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4、文学：中国语言文学类、新闻传播学类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5、计算机：信息与计算科学、计算机类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6、统计学类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7、电子信息：电子信息工程、电子科学与技术、通信工程、信息工程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8、土木：土木工程、建筑环境与能源应用工程、给排水科学与工程、建筑电气与智能化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9、环境科学与工程类：环境科学与工程、环境工程、环境科学、环境生态工程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10、建筑：建筑学、城乡规划、风景园林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11、安全科学与工程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12、管理学：管理科学与工程类、工商管理类、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公共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管理类、电子商务类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招商和项目建设部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 xml:space="preserve">1、招商一局 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2、招商二局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3、建设管理局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4、企业（项目）服务中心</w:t>
            </w:r>
          </w:p>
        </w:tc>
        <w:tc>
          <w:tcPr>
            <w:tcW w:w="6804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财政和招采部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1、财政局（国有资产管理办公室）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2、招采办公室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3、投资评审中心</w:t>
            </w:r>
          </w:p>
        </w:tc>
        <w:tc>
          <w:tcPr>
            <w:tcW w:w="6804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公用事业管理和公共服务部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1、综合执法局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2、公用事业局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3、征地拆迁办公室（征地拆迁事务所）</w:t>
            </w:r>
          </w:p>
        </w:tc>
        <w:tc>
          <w:tcPr>
            <w:tcW w:w="6804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86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554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群众工作部</w:t>
            </w:r>
          </w:p>
        </w:tc>
        <w:tc>
          <w:tcPr>
            <w:tcW w:w="3776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1、综治维稳办公室（信访局）</w:t>
            </w:r>
          </w:p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2、民政和农村工作局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3、文教卫计局</w:t>
            </w:r>
          </w:p>
        </w:tc>
        <w:tc>
          <w:tcPr>
            <w:tcW w:w="6804" w:type="dxa"/>
            <w:vMerge w:val="continue"/>
            <w:vAlign w:val="top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注：以上各部委计划招聘人数为12人。招聘岗位级别包括职员、中级技术专员、高级技术总监，具体级别根据录用人员综合能力确定。</w:t>
      </w:r>
    </w:p>
    <w:p>
      <w:pPr>
        <w:spacing w:line="520" w:lineRule="exact"/>
        <w:rPr>
          <w:rFonts w:hint="eastAsia" w:ascii="仿宋" w:hAnsi="仿宋" w:eastAsia="仿宋"/>
          <w:sz w:val="28"/>
          <w:szCs w:val="28"/>
        </w:rPr>
      </w:pPr>
    </w:p>
    <w:p>
      <w:pPr>
        <w:adjustRightInd w:val="0"/>
        <w:snapToGrid w:val="0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湘潭综合保税区管理委员会</w:t>
      </w:r>
    </w:p>
    <w:p>
      <w:pPr>
        <w:spacing w:line="52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2017年公开招聘雇员计划表</w:t>
      </w:r>
    </w:p>
    <w:tbl>
      <w:tblPr>
        <w:tblStyle w:val="5"/>
        <w:tblW w:w="1389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5985"/>
        <w:gridCol w:w="6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　</w:t>
            </w:r>
          </w:p>
        </w:tc>
        <w:tc>
          <w:tcPr>
            <w:tcW w:w="5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岗位类别　</w:t>
            </w:r>
          </w:p>
        </w:tc>
        <w:tc>
          <w:tcPr>
            <w:tcW w:w="6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　招聘专业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　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文秘</w:t>
            </w:r>
          </w:p>
        </w:tc>
        <w:tc>
          <w:tcPr>
            <w:tcW w:w="676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1、经济学：经济学类、财政学类、金融学类、经济与贸易类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2、法学：法学类、政治学类、社会学类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3、外国语言文学：英语、商务英语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4、文学：中国语言文学类、新闻传播学类</w:t>
            </w:r>
          </w:p>
          <w:p>
            <w:pPr>
              <w:widowControl/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5、管理学：管理科学与工程类、工商管理类、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公共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管理类、电子商务类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　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投融资</w:t>
            </w:r>
          </w:p>
        </w:tc>
        <w:tc>
          <w:tcPr>
            <w:tcW w:w="67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　</w:t>
            </w:r>
          </w:p>
        </w:tc>
        <w:tc>
          <w:tcPr>
            <w:tcW w:w="5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外贸</w:t>
            </w:r>
          </w:p>
        </w:tc>
        <w:tc>
          <w:tcPr>
            <w:tcW w:w="67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jc w:val="left"/>
      </w:pPr>
      <w:r>
        <w:rPr>
          <w:rFonts w:hint="eastAsia" w:ascii="仿宋" w:hAnsi="仿宋" w:eastAsia="仿宋"/>
          <w:sz w:val="28"/>
          <w:szCs w:val="28"/>
        </w:rPr>
        <w:t>注：综保区计划招聘人数为3人。招聘岗位级别包括职员、中级技术专员、高级技术总监，具体级别根据录用人员综合能力确定。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9501D"/>
    <w:rsid w:val="30C02B61"/>
    <w:rsid w:val="62D950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customStyle="1" w:styleId="6">
    <w:name w:val="ca-1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2017-06-06T07:59:00Z</dcterms:created>
  <dc:creator>red-00011</dc:creator>
  <cp:lastModifiedBy>red-00011</cp:lastModifiedBy>
  <dcterms:modified xsi:type="dcterms:W3CDTF">2017-06-06T08:03:50Z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